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spacing w:before="240" w:after="120"/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  <w:t>Mutations and Mendelian Genetics</w:t>
      </w:r>
    </w:p>
    <w:p>
      <w:pPr>
        <w:pStyle w:val="Default"/>
        <w:spacing w:lineRule="auto" w:line="360" w:before="240" w:after="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Authors: </w:t>
      </w:r>
      <w:r>
        <w:rPr>
          <w:rFonts w:cs="Times New Roman" w:ascii="Times New Roman" w:hAnsi="Times New Roman"/>
          <w:b w:val="false"/>
          <w:bCs w:val="false"/>
        </w:rPr>
        <w:t xml:space="preserve">Walter P. Suza and Shui-zhang Fei, </w:t>
      </w:r>
      <w:r>
        <w:rPr>
          <w:rFonts w:cs="Times New Roman" w:ascii="Times New Roman" w:hAnsi="Times New Roman"/>
          <w:b w:val="false"/>
          <w:bCs w:val="false"/>
        </w:rPr>
        <w:t>Iowa State University</w:t>
      </w:r>
    </w:p>
    <w:p>
      <w:pPr>
        <w:pStyle w:val="Heading2"/>
        <w:numPr>
          <w:ilvl w:val="0"/>
          <w:numId w:val="0"/>
        </w:numPr>
        <w:ind w:left="0" w:hanging="0"/>
        <w:rPr/>
      </w:pPr>
      <w:r>
        <w:rPr/>
        <w:t xml:space="preserve">Purpose: </w:t>
      </w:r>
    </w:p>
    <w:p>
      <w:pPr>
        <w:pStyle w:val="Default"/>
        <w:numPr>
          <w:ilvl w:val="0"/>
          <w:numId w:val="2"/>
        </w:numPr>
        <w:spacing w:lineRule="auto" w:line="360"/>
        <w:rPr/>
      </w:pPr>
      <w:r>
        <w:rPr>
          <w:rFonts w:cs="Times New Roman" w:ascii="Times New Roman" w:hAnsi="Times New Roman"/>
        </w:rPr>
        <w:t>To reinforce understanding of gene action and differences that can exist between populations from crosses and their reciprocal crosses.</w:t>
      </w:r>
    </w:p>
    <w:p>
      <w:pPr>
        <w:pStyle w:val="Default"/>
        <w:numPr>
          <w:ilvl w:val="0"/>
          <w:numId w:val="2"/>
        </w:numPr>
        <w:spacing w:lineRule="auto" w:line="360"/>
        <w:rPr/>
      </w:pPr>
      <w:r>
        <w:rPr>
          <w:rFonts w:cs="Times New Roman" w:ascii="Times New Roman" w:hAnsi="Times New Roman"/>
        </w:rPr>
        <w:t>To emphasize understanding of use of Chi-square test of hypothesis and interpretation of results.</w:t>
      </w:r>
    </w:p>
    <w:p>
      <w:pPr>
        <w:pStyle w:val="Default"/>
        <w:numPr>
          <w:ilvl w:val="0"/>
          <w:numId w:val="2"/>
        </w:numPr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To reinforce understanding of segregation patterns following self-fertilization from generation to generation.</w:t>
      </w:r>
    </w:p>
    <w:p>
      <w:pPr>
        <w:pStyle w:val="Default"/>
        <w:spacing w:before="12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Keywords</w:t>
      </w:r>
      <w:r>
        <w:rPr>
          <w:rFonts w:cs="Times New Roman" w:ascii="Times New Roman" w:hAnsi="Times New Roman"/>
        </w:rPr>
        <w:t>: mutant, mutagenesis, population, reciprocal cross, herbicide, gene action; self-fertilization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References: </w:t>
      </w:r>
      <w:hyperlink r:id="rId2">
        <w:r>
          <w:rPr>
            <w:rStyle w:val="InternetLink"/>
            <w:rFonts w:cs="Times New Roman" w:ascii="Times New Roman" w:hAnsi="Times New Roman"/>
            <w:b/>
            <w:i/>
            <w:iCs/>
            <w:sz w:val="24"/>
            <w:szCs w:val="24"/>
          </w:rPr>
          <w:t>Genetics, Agriculture, and Biotechnology</w:t>
        </w:r>
      </w:hyperlink>
      <w:r>
        <w:rPr>
          <w:rFonts w:cs="Times New Roman" w:ascii="Times New Roman" w:hAnsi="Times New Roman"/>
          <w:b/>
          <w:i/>
          <w:iCs/>
          <w:sz w:val="24"/>
          <w:szCs w:val="24"/>
        </w:rPr>
        <w:t>,</w:t>
      </w:r>
      <w:r>
        <w:rPr>
          <w:rFonts w:cs="Times New Roman" w:ascii="Times New Roman" w:hAnsi="Times New Roman"/>
          <w:b/>
          <w:sz w:val="24"/>
          <w:szCs w:val="24"/>
        </w:rPr>
        <w:t xml:space="preserve"> Chapters 3, 13 </w:t>
      </w:r>
    </w:p>
    <w:p>
      <w:pPr>
        <w:pStyle w:val="Heading2"/>
        <w:numPr>
          <w:ilvl w:val="0"/>
          <w:numId w:val="0"/>
        </w:numPr>
        <w:ind w:left="0" w:hanging="0"/>
        <w:rPr>
          <w:rFonts w:ascii="Times New Roman" w:hAnsi="Times New Roman" w:cs="Times New Roman"/>
          <w:b/>
          <w:sz w:val="24"/>
          <w:szCs w:val="24"/>
        </w:rPr>
      </w:pPr>
      <w:r>
        <w:rPr/>
        <w:t>Background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homozygous mutant plant resistant to the herbicide glyphosate was obtained by chemical mutagenesis of soybean, a self-pollinated diploid species. Single nucleotide mutation in the soybean enzyme 5-enolpyruvylshikimate 3-phosphate (EPSP) synthase gene confers resistance to glyphosate.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Reciprocal crosses between the mutant plant and its progenitor cultivar, Red, were made and a total of six F</w:t>
      </w:r>
      <w:r>
        <w:rPr>
          <w:rFonts w:cs="Times New Roman" w:ascii="Times New Roman" w:hAnsi="Times New Roman"/>
          <w:sz w:val="24"/>
          <w:szCs w:val="24"/>
          <w:vertAlign w:val="subscript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 populations were obtained. They were treated with the herbicide roundup, which contains the active ingredient glyphosate. Table 1 shows the number of plants that either survived (Not injured or injured) or died after herbicide treatment, and the Chi-square test results, for three populations.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Table 1.</w:t>
      </w:r>
      <w:r>
        <w:rPr>
          <w:rFonts w:cs="Times New Roman" w:ascii="Times New Roman" w:hAnsi="Times New Roman"/>
          <w:sz w:val="24"/>
          <w:szCs w:val="24"/>
        </w:rPr>
        <w:t xml:space="preserve"> Phenotypic evaluation of F</w:t>
      </w:r>
      <w:r>
        <w:rPr>
          <w:rFonts w:cs="Times New Roman" w:ascii="Times New Roman" w:hAnsi="Times New Roman"/>
          <w:sz w:val="24"/>
          <w:szCs w:val="24"/>
          <w:vertAlign w:val="subscript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 populations derived from the crosses between the mutant and progenitor Red.</w:t>
      </w:r>
    </w:p>
    <w:tbl>
      <w:tblPr>
        <w:tblStyle w:val="TableGrid"/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95"/>
        <w:gridCol w:w="1037"/>
        <w:gridCol w:w="1123"/>
        <w:gridCol w:w="1169"/>
        <w:gridCol w:w="938"/>
        <w:gridCol w:w="1007"/>
        <w:gridCol w:w="998"/>
        <w:gridCol w:w="1282"/>
      </w:tblGrid>
      <w:tr>
        <w:trPr/>
        <w:tc>
          <w:tcPr>
            <w:tcW w:w="179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3230" w:type="dxa"/>
            <w:gridSpan w:val="3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  <w:bCs/>
                <w:kern w:val="0"/>
                <w:lang w:val="en-US"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en-US" w:bidi="ar-SA"/>
              </w:rPr>
              <w:t>Survived (F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vertAlign w:val="subscript"/>
                <w:lang w:val="en-US" w:bidi="ar-SA"/>
              </w:rPr>
              <w:t>2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en-US" w:bidi="ar-SA"/>
              </w:rPr>
              <w:t>) after glyphosate treatment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2280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  <w:bCs/>
                <w:kern w:val="0"/>
                <w:lang w:val="en-US"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en-US" w:bidi="ar-SA"/>
              </w:rPr>
              <w:t>χ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vertAlign w:val="superscript"/>
                <w:lang w:val="en-US" w:bidi="ar-SA"/>
              </w:rPr>
              <w:t>2</w:t>
            </w:r>
          </w:p>
        </w:tc>
      </w:tr>
      <w:tr>
        <w:trPr/>
        <w:tc>
          <w:tcPr>
            <w:tcW w:w="179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  <w:bCs/>
                <w:kern w:val="0"/>
                <w:lang w:val="en-US"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en-US" w:bidi="ar-SA"/>
              </w:rPr>
              <w:t>Crosses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  <w:bCs/>
                <w:kern w:val="0"/>
                <w:lang w:val="en-US"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en-US" w:bidi="ar-SA"/>
              </w:rPr>
              <w:t>Plants tested</w:t>
            </w:r>
          </w:p>
        </w:tc>
        <w:tc>
          <w:tcPr>
            <w:tcW w:w="1123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  <w:bCs/>
                <w:kern w:val="0"/>
                <w:lang w:val="en-US"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en-US" w:bidi="ar-SA"/>
              </w:rPr>
              <w:t>Not injured</w:t>
            </w:r>
          </w:p>
        </w:tc>
        <w:tc>
          <w:tcPr>
            <w:tcW w:w="1169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  <w:bCs/>
                <w:kern w:val="0"/>
                <w:lang w:val="en-US"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en-US" w:bidi="ar-SA"/>
              </w:rPr>
              <w:t>Injured</w:t>
            </w:r>
          </w:p>
        </w:tc>
        <w:tc>
          <w:tcPr>
            <w:tcW w:w="938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  <w:bCs/>
                <w:kern w:val="0"/>
                <w:lang w:val="en-US"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en-US" w:bidi="ar-SA"/>
              </w:rPr>
              <w:t>Total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  <w:bCs/>
                <w:kern w:val="0"/>
                <w:lang w:val="en-US"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en-US" w:bidi="ar-SA"/>
              </w:rPr>
              <w:t>Killed</w:t>
            </w:r>
          </w:p>
        </w:tc>
        <w:tc>
          <w:tcPr>
            <w:tcW w:w="998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  <w:bCs/>
                <w:kern w:val="0"/>
                <w:lang w:val="en-US"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en-US" w:bidi="ar-SA"/>
              </w:rPr>
              <w:t>Value</w:t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  <w:bCs/>
                <w:kern w:val="0"/>
                <w:lang w:val="en-US"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en-US" w:bidi="ar-SA"/>
              </w:rPr>
              <w:t>Probability</w:t>
            </w:r>
          </w:p>
        </w:tc>
      </w:tr>
      <w:tr>
        <w:trPr/>
        <w:tc>
          <w:tcPr>
            <w:tcW w:w="179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bidi="ar-SA"/>
              </w:rPr>
              <w:t>Mutant x Red 1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bidi="ar-SA"/>
              </w:rPr>
              <w:t>121</w:t>
            </w:r>
          </w:p>
        </w:tc>
        <w:tc>
          <w:tcPr>
            <w:tcW w:w="112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bidi="ar-SA"/>
              </w:rPr>
              <w:t>69</w:t>
            </w:r>
          </w:p>
        </w:tc>
        <w:tc>
          <w:tcPr>
            <w:tcW w:w="1169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bidi="ar-SA"/>
              </w:rPr>
              <w:t>20</w:t>
            </w:r>
          </w:p>
        </w:tc>
        <w:tc>
          <w:tcPr>
            <w:tcW w:w="938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bidi="ar-SA"/>
              </w:rPr>
              <w:t>89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bidi="ar-SA"/>
              </w:rPr>
              <w:t>32</w:t>
            </w:r>
          </w:p>
        </w:tc>
        <w:tc>
          <w:tcPr>
            <w:tcW w:w="998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</w:tr>
      <w:tr>
        <w:trPr/>
        <w:tc>
          <w:tcPr>
            <w:tcW w:w="179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bidi="ar-SA"/>
              </w:rPr>
              <w:t>Mutant x Red 2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bidi="ar-SA"/>
              </w:rPr>
              <w:t>129</w:t>
            </w:r>
          </w:p>
        </w:tc>
        <w:tc>
          <w:tcPr>
            <w:tcW w:w="112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bidi="ar-SA"/>
              </w:rPr>
              <w:t>91</w:t>
            </w:r>
          </w:p>
        </w:tc>
        <w:tc>
          <w:tcPr>
            <w:tcW w:w="1169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bidi="ar-SA"/>
              </w:rPr>
              <w:t>10</w:t>
            </w:r>
          </w:p>
        </w:tc>
        <w:tc>
          <w:tcPr>
            <w:tcW w:w="938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bidi="ar-SA"/>
              </w:rPr>
              <w:t>101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bidi="ar-SA"/>
              </w:rPr>
              <w:t>28</w:t>
            </w:r>
          </w:p>
        </w:tc>
        <w:tc>
          <w:tcPr>
            <w:tcW w:w="998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</w:tr>
      <w:tr>
        <w:trPr/>
        <w:tc>
          <w:tcPr>
            <w:tcW w:w="179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bidi="ar-SA"/>
              </w:rPr>
              <w:t>Mutant x Red 3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bidi="ar-SA"/>
              </w:rPr>
              <w:t>211</w:t>
            </w:r>
          </w:p>
        </w:tc>
        <w:tc>
          <w:tcPr>
            <w:tcW w:w="112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bidi="ar-SA"/>
              </w:rPr>
              <w:t>157</w:t>
            </w:r>
          </w:p>
        </w:tc>
        <w:tc>
          <w:tcPr>
            <w:tcW w:w="1169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938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bidi="ar-SA"/>
              </w:rPr>
              <w:t>159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bidi="ar-SA"/>
              </w:rPr>
              <w:t>52</w:t>
            </w:r>
          </w:p>
        </w:tc>
        <w:tc>
          <w:tcPr>
            <w:tcW w:w="998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</w:tr>
      <w:tr>
        <w:trPr/>
        <w:tc>
          <w:tcPr>
            <w:tcW w:w="179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en-US" w:bidi="ar-SA"/>
              </w:rPr>
              <w:t>Pooled Total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en-US" w:bidi="ar-SA"/>
              </w:rPr>
              <w:t>461</w:t>
            </w:r>
          </w:p>
        </w:tc>
        <w:tc>
          <w:tcPr>
            <w:tcW w:w="112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en-US" w:bidi="ar-SA"/>
              </w:rPr>
              <w:t>317</w:t>
            </w:r>
          </w:p>
        </w:tc>
        <w:tc>
          <w:tcPr>
            <w:tcW w:w="1169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en-US" w:bidi="ar-SA"/>
              </w:rPr>
              <w:t>32</w:t>
            </w:r>
          </w:p>
        </w:tc>
        <w:tc>
          <w:tcPr>
            <w:tcW w:w="938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en-US" w:bidi="ar-SA"/>
              </w:rPr>
              <w:t>349</w:t>
            </w:r>
          </w:p>
        </w:tc>
        <w:tc>
          <w:tcPr>
            <w:tcW w:w="100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en-US" w:bidi="ar-SA"/>
              </w:rPr>
              <w:t>112</w:t>
            </w:r>
          </w:p>
        </w:tc>
        <w:tc>
          <w:tcPr>
            <w:tcW w:w="998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3"/>
        </w:numPr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Calculate the Chi-square values and probabilities for the crosses in Table 1.</w:t>
      </w:r>
    </w:p>
    <w:p>
      <w:pPr>
        <w:pStyle w:val="Normal"/>
        <w:numPr>
          <w:ilvl w:val="0"/>
          <w:numId w:val="3"/>
        </w:numPr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Based on Table 1, is the herbicide resistance trait controlled by a single gene or multiple genes? Justify your answer. 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Is the gene action for the herbicide resistance gene dominant or incompletely dominant? Justify your answer. </w:t>
      </w:r>
    </w:p>
    <w:p>
      <w:pPr>
        <w:pStyle w:val="Normal"/>
        <w:numPr>
          <w:ilvl w:val="0"/>
          <w:numId w:val="3"/>
        </w:numPr>
        <w:spacing w:before="0" w:after="20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What gene inheritance model supports the data? 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12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344d0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Arial"/>
      <w:color w:val="auto"/>
      <w:kern w:val="0"/>
      <w:sz w:val="22"/>
      <w:szCs w:val="22"/>
      <w:lang w:eastAsia="zh-CN" w:val="en-US" w:bidi="ar-SA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rFonts w:ascii="Times New Roman" w:hAnsi="Times New Roman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basedOn w:val="DefaultParagraphFont"/>
    <w:uiPriority w:val="20"/>
    <w:qFormat/>
    <w:rsid w:val="0025002e"/>
    <w:rPr>
      <w:i/>
      <w:iCs/>
    </w:rPr>
  </w:style>
  <w:style w:type="character" w:styleId="HeaderChar" w:customStyle="1">
    <w:name w:val="Header Char"/>
    <w:basedOn w:val="DefaultParagraphFont"/>
    <w:link w:val="Header"/>
    <w:uiPriority w:val="99"/>
    <w:qFormat/>
    <w:rsid w:val="0018430d"/>
    <w:rPr>
      <w:rFonts w:eastAsia="" w:eastAsiaTheme="minorEastAsia"/>
      <w:lang w:eastAsia="zh-CN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18430d"/>
    <w:rPr>
      <w:rFonts w:eastAsia="" w:eastAsiaTheme="minorEastAsia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d087c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qFormat/>
    <w:rsid w:val="004d087c"/>
    <w:rPr>
      <w:rFonts w:eastAsia="" w:eastAsiaTheme="minorEastAsia"/>
      <w:sz w:val="20"/>
      <w:szCs w:val="20"/>
      <w:lang w:eastAsia="zh-CN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4d087c"/>
    <w:rPr>
      <w:rFonts w:eastAsia="" w:eastAsiaTheme="minorEastAsia"/>
      <w:b/>
      <w:bCs/>
      <w:sz w:val="20"/>
      <w:szCs w:val="20"/>
      <w:lang w:eastAsia="zh-C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Hyperlink"/>
    <w:rPr>
      <w:color w:val="000080"/>
      <w:u w:val="single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5002e"/>
    <w:pPr>
      <w:spacing w:lineRule="auto" w:line="259" w:before="0" w:after="160"/>
      <w:ind w:left="720" w:hanging="0"/>
      <w:contextualSpacing/>
    </w:pPr>
    <w:rPr>
      <w:rFonts w:eastAsia="Calibri" w:eastAsiaTheme="minorHAnsi"/>
      <w:lang w:eastAsia="en-U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18430d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18430d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18430d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en-US" w:eastAsia="en-US" w:bidi="ar-SA"/>
    </w:rPr>
  </w:style>
  <w:style w:type="paragraph" w:styleId="Revision">
    <w:name w:val="Revision"/>
    <w:uiPriority w:val="99"/>
    <w:semiHidden/>
    <w:qFormat/>
    <w:rsid w:val="004d087c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Arial"/>
      <w:color w:val="auto"/>
      <w:kern w:val="0"/>
      <w:sz w:val="22"/>
      <w:szCs w:val="22"/>
      <w:lang w:eastAsia="zh-CN" w:val="en-US" w:bidi="ar-SA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4d087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4d087c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344d0"/>
    <w:pPr>
      <w:spacing w:after="0" w:line="240" w:lineRule="auto"/>
    </w:pPr>
    <w:rPr>
      <w:rFonts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astate.pressbooks.pub/genagbiotech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LibreOffice/7.5.5.2$Windows_X86_64 LibreOffice_project/ca8fe7424262805f223b9a2334bc7181abbcbf5e</Application>
  <AppVersion>15.0000</AppVersion>
  <Pages>2</Pages>
  <Words>305</Words>
  <Characters>1749</Characters>
  <CharactersWithSpaces>2006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2023-10-26T18:32:00Z</dcterms:created>
  <dc:creator>Anthony Mahama</dc:creator>
  <dc:description/>
  <dc:language>en-US</dc:language>
  <cp:lastModifiedBy/>
  <dcterms:modified xsi:type="dcterms:W3CDTF">2023-10-26T13:51:05Z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5e5c7f4ef483b60dfc0d9643b4355a8f9b69ecae2530923ee0d95548f75f0c8d</vt:lpwstr>
  </property>
</Properties>
</file>