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A3" w:rsidRPr="004E6169" w:rsidRDefault="001D36A5" w:rsidP="008F4CAE">
      <w:pPr>
        <w:rPr>
          <w:b/>
        </w:rPr>
      </w:pPr>
      <w:r w:rsidRPr="004E6169">
        <w:rPr>
          <w:b/>
        </w:rPr>
        <w:t xml:space="preserve">ALA </w:t>
      </w:r>
      <w:r w:rsidR="000A67A4">
        <w:rPr>
          <w:b/>
        </w:rPr>
        <w:t>5</w:t>
      </w:r>
      <w:r w:rsidR="004E6169" w:rsidRPr="004E6169">
        <w:rPr>
          <w:b/>
        </w:rPr>
        <w:t>.1</w:t>
      </w:r>
      <w:r w:rsidR="004E6169" w:rsidRPr="004E6169">
        <w:rPr>
          <w:b/>
        </w:rPr>
        <w:tab/>
        <w:t>Calculation of genetic relationship</w:t>
      </w:r>
      <w:r w:rsidR="00CD6547">
        <w:rPr>
          <w:b/>
        </w:rPr>
        <w:t>s</w:t>
      </w:r>
      <w:r w:rsidR="004E6169" w:rsidRPr="004E6169">
        <w:rPr>
          <w:b/>
        </w:rPr>
        <w:t xml:space="preserve"> based on DNA marker information</w:t>
      </w:r>
    </w:p>
    <w:p w:rsidR="0096409C" w:rsidRPr="004E6169" w:rsidRDefault="004E6169">
      <w:pPr>
        <w:rPr>
          <w:b/>
        </w:rPr>
      </w:pPr>
      <w:r>
        <w:rPr>
          <w:b/>
        </w:rPr>
        <w:t>Prerequisite</w:t>
      </w:r>
    </w:p>
    <w:p w:rsidR="000551D1" w:rsidRDefault="00546187">
      <w:r w:rsidRPr="00546187">
        <w:t>Understanding of:</w:t>
      </w:r>
    </w:p>
    <w:p w:rsidR="00546187" w:rsidRPr="005C5617" w:rsidRDefault="00546187" w:rsidP="00546187">
      <w:pPr>
        <w:pStyle w:val="ListParagraph"/>
        <w:spacing w:after="120" w:line="320" w:lineRule="exact"/>
        <w:contextualSpacing/>
        <w:rPr>
          <w:rFonts w:asciiTheme="minorHAnsi" w:hAnsiTheme="minorHAnsi" w:cs="Arial"/>
        </w:rPr>
      </w:pPr>
      <w:r w:rsidRPr="005C5617">
        <w:rPr>
          <w:rFonts w:asciiTheme="minorHAnsi" w:hAnsiTheme="minorHAnsi" w:cs="Arial"/>
        </w:rPr>
        <w:t>Detection and visualization of populati</w:t>
      </w:r>
      <w:bookmarkStart w:id="0" w:name="_GoBack"/>
      <w:bookmarkEnd w:id="0"/>
      <w:r w:rsidRPr="005C5617">
        <w:rPr>
          <w:rFonts w:asciiTheme="minorHAnsi" w:hAnsiTheme="minorHAnsi" w:cs="Arial"/>
        </w:rPr>
        <w:t>on structure</w:t>
      </w:r>
    </w:p>
    <w:p w:rsidR="00546187" w:rsidRPr="005C5617" w:rsidRDefault="00546187" w:rsidP="00546187">
      <w:pPr>
        <w:pStyle w:val="ListParagraph"/>
        <w:numPr>
          <w:ilvl w:val="1"/>
          <w:numId w:val="4"/>
        </w:numPr>
        <w:spacing w:after="120" w:line="320" w:lineRule="exact"/>
        <w:contextualSpacing/>
        <w:rPr>
          <w:rFonts w:asciiTheme="minorHAnsi" w:hAnsiTheme="minorHAnsi" w:cs="Arial"/>
        </w:rPr>
      </w:pPr>
      <w:r w:rsidRPr="005C5617">
        <w:rPr>
          <w:rFonts w:asciiTheme="minorHAnsi" w:hAnsiTheme="minorHAnsi" w:cs="Arial"/>
        </w:rPr>
        <w:t xml:space="preserve">Measures of genetic similarity and distance </w:t>
      </w:r>
    </w:p>
    <w:p w:rsidR="00546187" w:rsidRPr="005C5617" w:rsidRDefault="00546187" w:rsidP="00546187">
      <w:pPr>
        <w:pStyle w:val="ListParagraph"/>
        <w:numPr>
          <w:ilvl w:val="1"/>
          <w:numId w:val="4"/>
        </w:numPr>
        <w:spacing w:after="120" w:line="320" w:lineRule="exact"/>
        <w:contextualSpacing/>
        <w:rPr>
          <w:rFonts w:asciiTheme="minorHAnsi" w:hAnsiTheme="minorHAnsi" w:cs="Arial"/>
        </w:rPr>
      </w:pPr>
      <w:r w:rsidRPr="005C5617">
        <w:rPr>
          <w:rFonts w:asciiTheme="minorHAnsi" w:hAnsiTheme="minorHAnsi" w:cs="Arial"/>
        </w:rPr>
        <w:t>Principle Component Analysis</w:t>
      </w:r>
    </w:p>
    <w:p w:rsidR="00546187" w:rsidRPr="005C5617" w:rsidRDefault="00546187" w:rsidP="00546187">
      <w:pPr>
        <w:pStyle w:val="ListParagraph"/>
        <w:numPr>
          <w:ilvl w:val="1"/>
          <w:numId w:val="4"/>
        </w:numPr>
        <w:spacing w:after="120" w:line="320" w:lineRule="exact"/>
        <w:contextualSpacing/>
        <w:rPr>
          <w:rFonts w:asciiTheme="minorHAnsi" w:hAnsiTheme="minorHAnsi" w:cs="Arial"/>
        </w:rPr>
      </w:pPr>
      <w:r w:rsidRPr="005C5617">
        <w:rPr>
          <w:rFonts w:asciiTheme="minorHAnsi" w:hAnsiTheme="minorHAnsi" w:cs="Arial"/>
        </w:rPr>
        <w:t>Cluster Analysis</w:t>
      </w:r>
    </w:p>
    <w:p w:rsidR="0096409C" w:rsidRPr="004E6169" w:rsidRDefault="004E6169">
      <w:pPr>
        <w:rPr>
          <w:b/>
        </w:rPr>
      </w:pPr>
      <w:r>
        <w:rPr>
          <w:b/>
        </w:rPr>
        <w:t>Purpose</w:t>
      </w:r>
    </w:p>
    <w:p w:rsidR="0096409C" w:rsidRDefault="008B2748">
      <w:r>
        <w:t>Provide un</w:t>
      </w:r>
      <w:r w:rsidR="000551D1">
        <w:t>derstanding of the steps needed</w:t>
      </w:r>
      <w:r>
        <w:t xml:space="preserve"> to convert DNA fingerprint information into </w:t>
      </w:r>
      <w:r w:rsidR="00844031">
        <w:t xml:space="preserve">a </w:t>
      </w:r>
      <w:proofErr w:type="spellStart"/>
      <w:r w:rsidR="00844031">
        <w:t>cladogram</w:t>
      </w:r>
      <w:proofErr w:type="spellEnd"/>
      <w:r w:rsidR="00844031">
        <w:t>.</w:t>
      </w:r>
    </w:p>
    <w:p w:rsidR="00844031" w:rsidRPr="00844031" w:rsidRDefault="00844031" w:rsidP="00844031">
      <w:pPr>
        <w:rPr>
          <w:b/>
        </w:rPr>
      </w:pPr>
      <w:r w:rsidRPr="00844031">
        <w:rPr>
          <w:b/>
        </w:rPr>
        <w:t>Background</w:t>
      </w:r>
    </w:p>
    <w:p w:rsidR="00844031" w:rsidRDefault="00844031" w:rsidP="00CD6547">
      <w:pPr>
        <w:jc w:val="both"/>
      </w:pPr>
      <w:r>
        <w:t>Understanding the r</w:t>
      </w:r>
      <w:r w:rsidR="00640813">
        <w:t>elationships among lines or</w:t>
      </w:r>
      <w:r>
        <w:t xml:space="preserve"> genotypes of a breeding population or other </w:t>
      </w:r>
      <w:proofErr w:type="spellStart"/>
      <w:r w:rsidR="00640813">
        <w:t>germplasm</w:t>
      </w:r>
      <w:proofErr w:type="spellEnd"/>
      <w:r w:rsidR="00640813">
        <w:t xml:space="preserve"> are important in various contexts: establishing </w:t>
      </w:r>
      <w:proofErr w:type="spellStart"/>
      <w:r w:rsidR="00640813">
        <w:t>heter</w:t>
      </w:r>
      <w:r w:rsidR="000551D1">
        <w:t>otic</w:t>
      </w:r>
      <w:proofErr w:type="spellEnd"/>
      <w:r w:rsidR="000551D1">
        <w:t xml:space="preserve"> groups for hybrid breeding,</w:t>
      </w:r>
      <w:r w:rsidR="00640813">
        <w:t xml:space="preserve"> selection of parents to develop breeding popula</w:t>
      </w:r>
      <w:r w:rsidR="000551D1">
        <w:t>tions,</w:t>
      </w:r>
      <w:r w:rsidR="00640813">
        <w:t xml:space="preserve"> variety protection</w:t>
      </w:r>
      <w:r w:rsidR="000551D1">
        <w:t>,</w:t>
      </w:r>
      <w:r w:rsidR="00640813">
        <w:t xml:space="preserve"> </w:t>
      </w:r>
      <w:proofErr w:type="gramStart"/>
      <w:r w:rsidR="00640813">
        <w:t>identification</w:t>
      </w:r>
      <w:proofErr w:type="gramEnd"/>
      <w:r w:rsidR="00640813">
        <w:t xml:space="preserve"> of dupl</w:t>
      </w:r>
      <w:r w:rsidR="000551D1">
        <w:t xml:space="preserve">icates in </w:t>
      </w:r>
      <w:proofErr w:type="spellStart"/>
      <w:r w:rsidR="000551D1">
        <w:t>germplasm</w:t>
      </w:r>
      <w:proofErr w:type="spellEnd"/>
      <w:r w:rsidR="000551D1">
        <w:t xml:space="preserve"> collections,</w:t>
      </w:r>
      <w:r w:rsidR="00640813">
        <w:t xml:space="preserve"> among others. DNA markers are a useful tool to determine and quantify genetic relationships.</w:t>
      </w:r>
    </w:p>
    <w:p w:rsidR="0096409C" w:rsidRDefault="0096409C">
      <w:pPr>
        <w:rPr>
          <w:b/>
        </w:rPr>
      </w:pPr>
      <w:r w:rsidRPr="00640813">
        <w:rPr>
          <w:b/>
        </w:rPr>
        <w:t>Tasks</w:t>
      </w:r>
    </w:p>
    <w:p w:rsidR="000A67A4" w:rsidRPr="00640813" w:rsidRDefault="000A67A4">
      <w:pPr>
        <w:rPr>
          <w:b/>
        </w:rPr>
      </w:pPr>
      <w:r>
        <w:rPr>
          <w:b/>
        </w:rPr>
        <w:t>This is from ALA2.1 (should have been addressed earlier, not part of ALA5.1)</w:t>
      </w:r>
    </w:p>
    <w:p w:rsidR="0096409C" w:rsidRDefault="00640813">
      <w:r w:rsidRPr="00CD14D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55175F2" wp14:editId="0126A9B2">
            <wp:extent cx="2305050" cy="2743200"/>
            <wp:effectExtent l="19050" t="0" r="0" b="0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4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6C7" w:rsidRDefault="00640813">
      <w:r>
        <w:t xml:space="preserve">Figure 1. </w:t>
      </w:r>
      <w:r w:rsidR="00CD6547">
        <w:t xml:space="preserve">AFLP </w:t>
      </w:r>
      <w:proofErr w:type="spellStart"/>
      <w:r w:rsidR="00CD6547">
        <w:t>electropherogram</w:t>
      </w:r>
      <w:proofErr w:type="spellEnd"/>
      <w:r w:rsidR="00CD6547">
        <w:t xml:space="preserve">. Columns 1-11 show AFLP fingerprints of 11 different genotypes. Column 12 is a size standard and can be ignored for </w:t>
      </w:r>
      <w:r w:rsidR="00780B08">
        <w:t>further calculations. AFLP fingerprints were generated using the same restriction enzymes and primer combination, and can thus be directly compared across the 11 genotypes.</w:t>
      </w:r>
    </w:p>
    <w:p w:rsidR="00640813" w:rsidRDefault="00780B08" w:rsidP="00780B08">
      <w:pPr>
        <w:pStyle w:val="ListParagraph"/>
        <w:numPr>
          <w:ilvl w:val="0"/>
          <w:numId w:val="2"/>
        </w:numPr>
      </w:pPr>
      <w:r>
        <w:lastRenderedPageBreak/>
        <w:t>Convert AFLP fingerprints into a 1-0 data matrix (for each genotype – band combination: a “1” signifies “band present”, a “0” “band missing”)</w:t>
      </w:r>
    </w:p>
    <w:p w:rsidR="00780B08" w:rsidRDefault="00780B08" w:rsidP="00780B08">
      <w:pPr>
        <w:pStyle w:val="ListParagraph"/>
        <w:numPr>
          <w:ilvl w:val="0"/>
          <w:numId w:val="2"/>
        </w:numPr>
      </w:pPr>
      <w:r>
        <w:t xml:space="preserve">Determine </w:t>
      </w:r>
      <w:r w:rsidR="00E13CA6">
        <w:t>“genetic similarity”</w:t>
      </w:r>
      <w:r w:rsidR="00F431A1">
        <w:t xml:space="preserve"> (fraction of number of bands in common / all bands) </w:t>
      </w:r>
      <w:r>
        <w:t>for each pair</w:t>
      </w:r>
      <w:r w:rsidR="00E13CA6">
        <w:t xml:space="preserve"> of</w:t>
      </w:r>
      <w:r>
        <w:t xml:space="preserve"> genotype</w:t>
      </w:r>
      <w:r w:rsidR="00E13CA6">
        <w:t>s</w:t>
      </w:r>
      <w:r>
        <w:t>. Display genetic similarities in a matrix.</w:t>
      </w:r>
    </w:p>
    <w:p w:rsidR="00E13CA6" w:rsidRPr="00E13CA6" w:rsidRDefault="00F431A1" w:rsidP="00780B08">
      <w:pPr>
        <w:pStyle w:val="ListParagraph"/>
        <w:numPr>
          <w:ilvl w:val="0"/>
          <w:numId w:val="2"/>
        </w:numPr>
      </w:pPr>
      <w:r>
        <w:rPr>
          <w:rFonts w:cs="Arial"/>
          <w:color w:val="000000"/>
        </w:rPr>
        <w:t>P</w:t>
      </w:r>
      <w:r w:rsidR="000551D1">
        <w:rPr>
          <w:rFonts w:cs="Arial"/>
          <w:color w:val="000000"/>
        </w:rPr>
        <w:t>rovide a brief explanation of</w:t>
      </w:r>
      <w:r w:rsidR="00E13CA6">
        <w:rPr>
          <w:rFonts w:cs="Arial"/>
          <w:color w:val="000000"/>
        </w:rPr>
        <w:t xml:space="preserve"> what you are doing</w:t>
      </w:r>
      <w:r>
        <w:rPr>
          <w:rFonts w:cs="Arial"/>
          <w:color w:val="000000"/>
        </w:rPr>
        <w:t xml:space="preserve"> in tasks 1 and 2</w:t>
      </w:r>
      <w:r w:rsidR="00E13CA6">
        <w:rPr>
          <w:rFonts w:cs="Arial"/>
          <w:color w:val="000000"/>
        </w:rPr>
        <w:t>.</w:t>
      </w:r>
    </w:p>
    <w:p w:rsidR="00E13CA6" w:rsidRPr="00E13CA6" w:rsidRDefault="00F431A1" w:rsidP="00780B08">
      <w:pPr>
        <w:pStyle w:val="ListParagraph"/>
        <w:numPr>
          <w:ilvl w:val="0"/>
          <w:numId w:val="2"/>
        </w:numPr>
      </w:pPr>
      <w:r>
        <w:rPr>
          <w:rFonts w:cs="Arial"/>
          <w:color w:val="000000"/>
        </w:rPr>
        <w:t>Repeat 1-2</w:t>
      </w:r>
      <w:r w:rsidR="00E13CA6">
        <w:rPr>
          <w:rFonts w:cs="Arial"/>
          <w:color w:val="000000"/>
        </w:rPr>
        <w:t xml:space="preserve"> for two scenarios (you already </w:t>
      </w:r>
      <w:r w:rsidR="000551D1">
        <w:rPr>
          <w:rFonts w:cs="Arial"/>
          <w:color w:val="000000"/>
        </w:rPr>
        <w:t>completed one of the two above);</w:t>
      </w:r>
      <w:r w:rsidR="00E13CA6">
        <w:rPr>
          <w:rFonts w:cs="Arial"/>
          <w:color w:val="000000"/>
        </w:rPr>
        <w:t xml:space="preserve"> include and exclude monomorphic DNA marker bands. How do these two scenarios differ, and </w:t>
      </w:r>
      <w:proofErr w:type="gramStart"/>
      <w:r w:rsidR="00E13CA6">
        <w:rPr>
          <w:rFonts w:cs="Arial"/>
          <w:color w:val="000000"/>
        </w:rPr>
        <w:t>why ?</w:t>
      </w:r>
      <w:proofErr w:type="gramEnd"/>
    </w:p>
    <w:p w:rsidR="00E13CA6" w:rsidRDefault="000551D1" w:rsidP="00780B08">
      <w:pPr>
        <w:pStyle w:val="ListParagraph"/>
        <w:numPr>
          <w:ilvl w:val="0"/>
          <w:numId w:val="2"/>
        </w:numPr>
      </w:pPr>
      <w:r>
        <w:t>Assume</w:t>
      </w:r>
      <w:r w:rsidR="00E13CA6">
        <w:t xml:space="preserve"> the 11 genotype</w:t>
      </w:r>
      <w:r>
        <w:t xml:space="preserve">s are either highly </w:t>
      </w:r>
      <w:proofErr w:type="spellStart"/>
      <w:r>
        <w:t>heterozygou</w:t>
      </w:r>
      <w:proofErr w:type="spellEnd"/>
      <w:r w:rsidR="00E13CA6">
        <w:t xml:space="preserve"> or </w:t>
      </w:r>
      <w:r w:rsidR="00BA21C5">
        <w:t xml:space="preserve">inbred lines – how does it affect interpretation of your cluster </w:t>
      </w:r>
      <w:proofErr w:type="gramStart"/>
      <w:r w:rsidR="00BA21C5">
        <w:t>analysis ?</w:t>
      </w:r>
      <w:proofErr w:type="gramEnd"/>
    </w:p>
    <w:p w:rsidR="00F431A1" w:rsidRDefault="00F431A1" w:rsidP="005A1247">
      <w:pPr>
        <w:rPr>
          <w:b/>
        </w:rPr>
      </w:pPr>
    </w:p>
    <w:p w:rsidR="000A67A4" w:rsidRDefault="000551D1" w:rsidP="005A1247">
      <w:pPr>
        <w:rPr>
          <w:b/>
        </w:rPr>
      </w:pPr>
      <w:r>
        <w:rPr>
          <w:b/>
        </w:rPr>
        <w:t>Tasks for ALA5.1 that are directly connecting to ALA</w:t>
      </w:r>
      <w:r w:rsidR="000A67A4">
        <w:rPr>
          <w:b/>
        </w:rPr>
        <w:t>2.1, task 1:</w:t>
      </w:r>
    </w:p>
    <w:p w:rsidR="000A67A4" w:rsidRDefault="006A1428" w:rsidP="000A67A4">
      <w:pPr>
        <w:pStyle w:val="ListParagraph"/>
        <w:numPr>
          <w:ilvl w:val="0"/>
          <w:numId w:val="3"/>
        </w:numPr>
      </w:pPr>
      <w:r>
        <w:t>Calculate genetic similarities, while deciding for one of the similarity coefficients presented in the supplementary</w:t>
      </w:r>
      <w:r w:rsidR="000551D1">
        <w:t xml:space="preserve"> </w:t>
      </w:r>
      <w:proofErr w:type="spellStart"/>
      <w:r w:rsidR="000551D1">
        <w:t>ppt</w:t>
      </w:r>
      <w:proofErr w:type="spellEnd"/>
      <w:r w:rsidR="000551D1">
        <w:t xml:space="preserve"> file (slides 7-9). Explain</w:t>
      </w:r>
      <w:r>
        <w:t xml:space="preserve"> why you decided for a particular similarity coefficient</w:t>
      </w:r>
      <w:r w:rsidR="000551D1">
        <w:t xml:space="preserve"> and c</w:t>
      </w:r>
      <w:r>
        <w:t>reate a similarity matrix.</w:t>
      </w:r>
    </w:p>
    <w:p w:rsidR="000551D1" w:rsidRDefault="000551D1" w:rsidP="000551D1">
      <w:pPr>
        <w:pStyle w:val="ListParagraph"/>
      </w:pPr>
    </w:p>
    <w:p w:rsidR="000551D1" w:rsidRPr="000551D1" w:rsidRDefault="006A1428" w:rsidP="006A142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t xml:space="preserve">Create a </w:t>
      </w:r>
      <w:proofErr w:type="spellStart"/>
      <w:r>
        <w:t>cladogram</w:t>
      </w:r>
      <w:proofErr w:type="spellEnd"/>
      <w:r>
        <w:t xml:space="preserve">, by using the following “Pair Group Method Algorithm” (PGMA):                     </w:t>
      </w:r>
      <w:r w:rsidRPr="006A1428">
        <w:rPr>
          <w:rFonts w:asciiTheme="minorHAnsi" w:hAnsiTheme="minorHAnsi" w:cs="Arial"/>
        </w:rPr>
        <w:t>(</w:t>
      </w:r>
      <w:r w:rsidRPr="006A1428">
        <w:rPr>
          <w:rFonts w:asciiTheme="minorHAnsi" w:hAnsiTheme="minorHAnsi" w:cs="Arial"/>
          <w:b/>
          <w:bCs/>
        </w:rPr>
        <w:t>1</w:t>
      </w:r>
      <w:r w:rsidRPr="006A1428">
        <w:rPr>
          <w:rFonts w:asciiTheme="minorHAnsi" w:hAnsiTheme="minorHAnsi" w:cs="Arial"/>
        </w:rPr>
        <w:t xml:space="preserve">) Identify the minimum distance between any two taxa, </w:t>
      </w:r>
    </w:p>
    <w:p w:rsidR="000551D1" w:rsidRDefault="006A1428" w:rsidP="000551D1">
      <w:pPr>
        <w:pStyle w:val="ListParagraph"/>
        <w:rPr>
          <w:rFonts w:asciiTheme="minorHAnsi" w:hAnsiTheme="minorHAnsi" w:cs="Arial"/>
        </w:rPr>
      </w:pPr>
      <w:r w:rsidRPr="006A1428">
        <w:rPr>
          <w:rFonts w:asciiTheme="minorHAnsi" w:hAnsiTheme="minorHAnsi" w:cs="Arial"/>
        </w:rPr>
        <w:t>(</w:t>
      </w:r>
      <w:r w:rsidRPr="006A1428">
        <w:rPr>
          <w:rFonts w:asciiTheme="minorHAnsi" w:hAnsiTheme="minorHAnsi" w:cs="Arial"/>
          <w:b/>
          <w:bCs/>
        </w:rPr>
        <w:t>2</w:t>
      </w:r>
      <w:r w:rsidRPr="006A1428">
        <w:rPr>
          <w:rFonts w:asciiTheme="minorHAnsi" w:hAnsiTheme="minorHAnsi" w:cs="Arial"/>
        </w:rPr>
        <w:t xml:space="preserve">) </w:t>
      </w:r>
      <w:proofErr w:type="gramStart"/>
      <w:r w:rsidRPr="006A1428">
        <w:rPr>
          <w:rFonts w:asciiTheme="minorHAnsi" w:hAnsiTheme="minorHAnsi" w:cs="Arial"/>
        </w:rPr>
        <w:t>Combine</w:t>
      </w:r>
      <w:proofErr w:type="gramEnd"/>
      <w:r w:rsidRPr="006A1428">
        <w:rPr>
          <w:rFonts w:asciiTheme="minorHAnsi" w:hAnsiTheme="minorHAnsi" w:cs="Arial"/>
        </w:rPr>
        <w:t xml:space="preserve"> these two taxa as a single pair, </w:t>
      </w:r>
    </w:p>
    <w:p w:rsidR="000551D1" w:rsidRPr="000551D1" w:rsidRDefault="006A1428" w:rsidP="000551D1">
      <w:pPr>
        <w:pStyle w:val="ListParagraph"/>
        <w:rPr>
          <w:rFonts w:asciiTheme="minorHAnsi" w:hAnsiTheme="minorHAnsi" w:cs="Arial"/>
        </w:rPr>
      </w:pPr>
      <w:r w:rsidRPr="006A1428">
        <w:rPr>
          <w:rFonts w:asciiTheme="minorHAnsi" w:hAnsiTheme="minorHAnsi" w:cs="Arial"/>
        </w:rPr>
        <w:t>(</w:t>
      </w:r>
      <w:r w:rsidRPr="006A1428">
        <w:rPr>
          <w:rFonts w:asciiTheme="minorHAnsi" w:hAnsiTheme="minorHAnsi" w:cs="Arial"/>
          <w:b/>
          <w:bCs/>
        </w:rPr>
        <w:t>3</w:t>
      </w:r>
      <w:r w:rsidRPr="006A1428">
        <w:rPr>
          <w:rFonts w:asciiTheme="minorHAnsi" w:hAnsiTheme="minorHAnsi" w:cs="Arial"/>
        </w:rPr>
        <w:t>) Re-calculate the average distance between this pair and all other taxa to form a new matrix, (</w:t>
      </w:r>
      <w:r w:rsidRPr="006A1428">
        <w:rPr>
          <w:rFonts w:asciiTheme="minorHAnsi" w:hAnsiTheme="minorHAnsi" w:cs="Arial"/>
          <w:b/>
          <w:bCs/>
        </w:rPr>
        <w:t>4</w:t>
      </w:r>
      <w:r w:rsidRPr="006A1428">
        <w:rPr>
          <w:rFonts w:asciiTheme="minorHAnsi" w:hAnsiTheme="minorHAnsi" w:cs="Arial"/>
        </w:rPr>
        <w:t xml:space="preserve">) </w:t>
      </w:r>
      <w:r w:rsidR="000551D1">
        <w:rPr>
          <w:rFonts w:asciiTheme="minorHAnsi" w:hAnsiTheme="minorHAnsi" w:cs="Arial"/>
        </w:rPr>
        <w:t>I</w:t>
      </w:r>
      <w:r w:rsidRPr="006A1428">
        <w:rPr>
          <w:rFonts w:asciiTheme="minorHAnsi" w:hAnsiTheme="minorHAnsi" w:cs="Arial"/>
        </w:rPr>
        <w:t>dentif</w:t>
      </w:r>
      <w:r w:rsidR="000551D1">
        <w:rPr>
          <w:rFonts w:asciiTheme="minorHAnsi" w:hAnsiTheme="minorHAnsi" w:cs="Arial"/>
        </w:rPr>
        <w:t>y</w:t>
      </w:r>
      <w:r w:rsidRPr="006A1428">
        <w:rPr>
          <w:rFonts w:asciiTheme="minorHAnsi" w:hAnsiTheme="minorHAnsi" w:cs="Arial"/>
        </w:rPr>
        <w:t xml:space="preserve"> the closest pair in the new matrix, </w:t>
      </w:r>
      <w:r w:rsidRPr="000551D1">
        <w:rPr>
          <w:rFonts w:asciiTheme="minorHAnsi" w:hAnsiTheme="minorHAnsi" w:cs="Arial"/>
        </w:rPr>
        <w:t xml:space="preserve">and so on, until the last two clusters are joined. </w:t>
      </w:r>
    </w:p>
    <w:p w:rsidR="000551D1" w:rsidRDefault="000551D1" w:rsidP="000551D1">
      <w:pPr>
        <w:pStyle w:val="ListParagraph"/>
        <w:rPr>
          <w:rFonts w:asciiTheme="minorHAnsi" w:hAnsiTheme="minorHAnsi" w:cs="Arial"/>
        </w:rPr>
      </w:pPr>
    </w:p>
    <w:p w:rsidR="006A1428" w:rsidRDefault="006A1428" w:rsidP="000551D1">
      <w:pPr>
        <w:pStyle w:val="ListParagrap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Note: this algorithm is valid for “dissimilarities” between pairs of genotypes, which is equal to 1-similarities. In other words, a dissimilarity of 0% is equal to a 100% similarity.</w:t>
      </w:r>
      <w:r w:rsidR="00383175">
        <w:rPr>
          <w:rFonts w:asciiTheme="minorHAnsi" w:hAnsiTheme="minorHAnsi" w:cs="Arial"/>
        </w:rPr>
        <w:t xml:space="preserve"> An example on how to perform PGMA is given on slides 10-12 in the supplementary </w:t>
      </w:r>
      <w:proofErr w:type="spellStart"/>
      <w:r w:rsidR="00383175">
        <w:rPr>
          <w:rFonts w:asciiTheme="minorHAnsi" w:hAnsiTheme="minorHAnsi" w:cs="Arial"/>
        </w:rPr>
        <w:t>ppt</w:t>
      </w:r>
      <w:proofErr w:type="spellEnd"/>
      <w:r w:rsidR="00383175">
        <w:rPr>
          <w:rFonts w:asciiTheme="minorHAnsi" w:hAnsiTheme="minorHAnsi" w:cs="Arial"/>
        </w:rPr>
        <w:t xml:space="preserve"> file.</w:t>
      </w:r>
    </w:p>
    <w:p w:rsidR="000551D1" w:rsidRPr="006A1428" w:rsidRDefault="000551D1" w:rsidP="000551D1">
      <w:pPr>
        <w:pStyle w:val="ListParagraph"/>
        <w:rPr>
          <w:rFonts w:asciiTheme="minorHAnsi" w:hAnsiTheme="minorHAnsi"/>
        </w:rPr>
      </w:pPr>
    </w:p>
    <w:p w:rsidR="006A1428" w:rsidRPr="006A1428" w:rsidRDefault="006A1428" w:rsidP="006A142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Draw a </w:t>
      </w:r>
      <w:proofErr w:type="spellStart"/>
      <w:r>
        <w:rPr>
          <w:rFonts w:asciiTheme="minorHAnsi" w:hAnsiTheme="minorHAnsi" w:cs="Arial"/>
        </w:rPr>
        <w:t>clad</w:t>
      </w:r>
      <w:r w:rsidR="00383175">
        <w:rPr>
          <w:rFonts w:asciiTheme="minorHAnsi" w:hAnsiTheme="minorHAnsi" w:cs="Arial"/>
        </w:rPr>
        <w:t>ogram</w:t>
      </w:r>
      <w:proofErr w:type="spellEnd"/>
      <w:r w:rsidR="00383175">
        <w:rPr>
          <w:rFonts w:asciiTheme="minorHAnsi" w:hAnsiTheme="minorHAnsi" w:cs="Arial"/>
        </w:rPr>
        <w:t xml:space="preserve"> / </w:t>
      </w:r>
      <w:proofErr w:type="spellStart"/>
      <w:r w:rsidR="00383175">
        <w:rPr>
          <w:rFonts w:asciiTheme="minorHAnsi" w:hAnsiTheme="minorHAnsi" w:cs="Arial"/>
        </w:rPr>
        <w:t>phenogram</w:t>
      </w:r>
      <w:proofErr w:type="spellEnd"/>
      <w:r w:rsidR="00383175">
        <w:rPr>
          <w:rFonts w:asciiTheme="minorHAnsi" w:hAnsiTheme="minorHAnsi" w:cs="Arial"/>
        </w:rPr>
        <w:t xml:space="preserve">, and repeat this process with at least one additional and different similarity coefficient (return to task 1). Compare </w:t>
      </w:r>
      <w:proofErr w:type="spellStart"/>
      <w:r w:rsidR="00383175">
        <w:rPr>
          <w:rFonts w:asciiTheme="minorHAnsi" w:hAnsiTheme="minorHAnsi" w:cs="Arial"/>
        </w:rPr>
        <w:t>cladograms</w:t>
      </w:r>
      <w:proofErr w:type="spellEnd"/>
      <w:r w:rsidR="00383175">
        <w:rPr>
          <w:rFonts w:asciiTheme="minorHAnsi" w:hAnsiTheme="minorHAnsi" w:cs="Arial"/>
        </w:rPr>
        <w:t xml:space="preserve"> obtained with different similarity coefficients.</w:t>
      </w:r>
    </w:p>
    <w:p w:rsidR="000A67A4" w:rsidRPr="006A1428" w:rsidRDefault="000A67A4" w:rsidP="005A1247">
      <w:pPr>
        <w:rPr>
          <w:b/>
        </w:rPr>
      </w:pPr>
    </w:p>
    <w:p w:rsidR="000A67A4" w:rsidRDefault="000A67A4" w:rsidP="005A1247">
      <w:pPr>
        <w:rPr>
          <w:b/>
        </w:rPr>
      </w:pPr>
    </w:p>
    <w:p w:rsidR="000A67A4" w:rsidRDefault="000A67A4" w:rsidP="005A1247">
      <w:pPr>
        <w:rPr>
          <w:b/>
        </w:rPr>
      </w:pPr>
    </w:p>
    <w:p w:rsidR="000A67A4" w:rsidRDefault="000A67A4" w:rsidP="005A1247">
      <w:pPr>
        <w:rPr>
          <w:b/>
        </w:rPr>
      </w:pPr>
    </w:p>
    <w:p w:rsidR="000A67A4" w:rsidRDefault="000A67A4" w:rsidP="005A1247">
      <w:pPr>
        <w:rPr>
          <w:b/>
        </w:rPr>
      </w:pPr>
    </w:p>
    <w:p w:rsidR="005A1247" w:rsidRDefault="005A1247" w:rsidP="005A1247">
      <w:r w:rsidRPr="00BA6D82">
        <w:rPr>
          <w:b/>
        </w:rPr>
        <w:t>Tentative answers</w:t>
      </w:r>
      <w:r>
        <w:t xml:space="preserve"> (can differ, based on context / assumptions made)</w:t>
      </w:r>
    </w:p>
    <w:p w:rsidR="004276C7" w:rsidRDefault="004276C7"/>
    <w:sectPr w:rsidR="00427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26083"/>
    <w:multiLevelType w:val="hybridMultilevel"/>
    <w:tmpl w:val="E8A8F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408AE"/>
    <w:multiLevelType w:val="hybridMultilevel"/>
    <w:tmpl w:val="FBA824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64BF7"/>
    <w:multiLevelType w:val="hybridMultilevel"/>
    <w:tmpl w:val="A52056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23475"/>
    <w:multiLevelType w:val="hybridMultilevel"/>
    <w:tmpl w:val="ABF8F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A5"/>
    <w:rsid w:val="000551D1"/>
    <w:rsid w:val="000A67A4"/>
    <w:rsid w:val="001D36A5"/>
    <w:rsid w:val="00383175"/>
    <w:rsid w:val="004276C7"/>
    <w:rsid w:val="00470C1E"/>
    <w:rsid w:val="004B65E4"/>
    <w:rsid w:val="004E6169"/>
    <w:rsid w:val="00546187"/>
    <w:rsid w:val="005A1247"/>
    <w:rsid w:val="005C5617"/>
    <w:rsid w:val="00640813"/>
    <w:rsid w:val="006A1428"/>
    <w:rsid w:val="00780B08"/>
    <w:rsid w:val="00844031"/>
    <w:rsid w:val="008B2748"/>
    <w:rsid w:val="008F4CAE"/>
    <w:rsid w:val="0096409C"/>
    <w:rsid w:val="00A106A3"/>
    <w:rsid w:val="00BA21C5"/>
    <w:rsid w:val="00C9063E"/>
    <w:rsid w:val="00CD6547"/>
    <w:rsid w:val="00E13CA6"/>
    <w:rsid w:val="00E15D0A"/>
    <w:rsid w:val="00F4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6C6FD-DD8C-4D05-88E4-A4E0A387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6A3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13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1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Lubberstedt, Thomas [AGRON]</dc:creator>
  <cp:lastModifiedBy>Lubberstedt, Thomas [AGRON]</cp:lastModifiedBy>
  <cp:revision>6</cp:revision>
  <dcterms:created xsi:type="dcterms:W3CDTF">2014-11-26T22:53:00Z</dcterms:created>
  <dcterms:modified xsi:type="dcterms:W3CDTF">2014-12-01T17:54:00Z</dcterms:modified>
</cp:coreProperties>
</file>